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A61" w:rsidRDefault="00D66A61" w:rsidP="0011145F">
      <w:pPr>
        <w:pStyle w:val="Zkladntext"/>
        <w:tabs>
          <w:tab w:val="left" w:pos="2552"/>
        </w:tabs>
        <w:ind w:left="2694" w:hanging="1614"/>
        <w:jc w:val="left"/>
      </w:pPr>
      <w:r>
        <w:t>A</w:t>
      </w:r>
      <w:r w:rsidRPr="008B7BC0">
        <w:t>kce</w:t>
      </w:r>
      <w:r w:rsidRPr="008B7BC0">
        <w:tab/>
        <w:t>:</w:t>
      </w:r>
      <w:r w:rsidRPr="008B7BC0">
        <w:tab/>
      </w:r>
      <w:r w:rsidR="0011145F">
        <w:t>Rekonstrukce kotelny SŠDOS Moravský Krumlov, Klášterní nám.</w:t>
      </w:r>
      <w:r w:rsidR="002F5225">
        <w:tab/>
      </w:r>
    </w:p>
    <w:p w:rsidR="00D66A61" w:rsidRPr="008B7BC0" w:rsidRDefault="00D66A61" w:rsidP="0011145F">
      <w:pPr>
        <w:pStyle w:val="Zkladntext"/>
        <w:tabs>
          <w:tab w:val="left" w:pos="2552"/>
        </w:tabs>
        <w:ind w:left="2694" w:hanging="1614"/>
        <w:jc w:val="left"/>
      </w:pPr>
      <w:r>
        <w:t>Místo</w:t>
      </w:r>
      <w:r>
        <w:tab/>
        <w:t>:</w:t>
      </w:r>
      <w:r>
        <w:tab/>
      </w:r>
      <w:r w:rsidR="00E41CDA">
        <w:t>nám. Klášterní 127, 672 01 Moravský Krumlov</w:t>
      </w:r>
    </w:p>
    <w:p w:rsidR="00D66A61" w:rsidRDefault="00D66A61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 w:rsidRPr="008B7BC0">
        <w:t>Investor</w:t>
      </w:r>
      <w:r w:rsidRPr="008B7BC0">
        <w:tab/>
        <w:t>:</w:t>
      </w:r>
      <w:r w:rsidRPr="008B7BC0">
        <w:tab/>
      </w:r>
      <w:r w:rsidR="00E41CDA">
        <w:t>Střední škola dopravy, obchodu a služeb Moravský Krumlov, p.o.</w:t>
      </w:r>
    </w:p>
    <w:p w:rsidR="00E41CDA" w:rsidRDefault="00E41CDA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ab/>
      </w:r>
      <w:r>
        <w:tab/>
        <w:t>Nám. Klášterní 127, 672 01 Moravský Krumlov</w:t>
      </w:r>
    </w:p>
    <w:p w:rsidR="002F5225" w:rsidRPr="008B7BC0" w:rsidRDefault="0096074E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Objekt</w:t>
      </w:r>
      <w:r>
        <w:tab/>
        <w:t>: SO-0</w:t>
      </w:r>
      <w:r w:rsidR="00E41CDA">
        <w:t>1 Škola</w:t>
      </w:r>
    </w:p>
    <w:p w:rsidR="00D66A61" w:rsidRPr="008B7BC0" w:rsidRDefault="00D66A61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Část</w:t>
      </w:r>
      <w:r>
        <w:tab/>
        <w:t xml:space="preserve">: </w:t>
      </w:r>
      <w:r w:rsidRPr="00E436C9">
        <w:t>D.1.4.</w:t>
      </w:r>
      <w:r w:rsidR="00F469DE">
        <w:t>3</w:t>
      </w:r>
      <w:r w:rsidR="002F5225">
        <w:t>00</w:t>
      </w:r>
      <w:r w:rsidRPr="00E436C9">
        <w:t xml:space="preserve"> </w:t>
      </w:r>
      <w:r w:rsidR="00F469DE">
        <w:t>PLYNOVOD</w:t>
      </w:r>
    </w:p>
    <w:p w:rsidR="00D66A61" w:rsidRPr="008B7BC0" w:rsidRDefault="00D66A61" w:rsidP="0011145F">
      <w:pPr>
        <w:pStyle w:val="Zkladntext"/>
        <w:tabs>
          <w:tab w:val="left" w:pos="2552"/>
        </w:tabs>
        <w:ind w:left="2694" w:hanging="1614"/>
        <w:jc w:val="left"/>
      </w:pPr>
      <w:r>
        <w:t>Stupeň</w:t>
      </w:r>
      <w:r>
        <w:tab/>
        <w:t>: DPS</w:t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  <w:ind w:left="2520" w:hanging="1440"/>
        <w:jc w:val="left"/>
      </w:pP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  <w:r>
        <w:tab/>
      </w: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</w:pPr>
    </w:p>
    <w:p w:rsidR="002F5225" w:rsidRDefault="002F5225" w:rsidP="007350E2">
      <w:pPr>
        <w:pStyle w:val="Zkladntext"/>
      </w:pPr>
    </w:p>
    <w:p w:rsidR="00B724D3" w:rsidRDefault="00B724D3" w:rsidP="00B724D3">
      <w:pPr>
        <w:pStyle w:val="Zkladntext"/>
        <w:ind w:left="992" w:firstLine="0"/>
        <w:jc w:val="left"/>
      </w:pPr>
      <w:r>
        <w:t>Seznam příloh:</w:t>
      </w:r>
    </w:p>
    <w:p w:rsidR="00B724D3" w:rsidRDefault="002F5225" w:rsidP="00B724D3">
      <w:pPr>
        <w:pStyle w:val="Zkladntext"/>
        <w:numPr>
          <w:ilvl w:val="0"/>
          <w:numId w:val="5"/>
        </w:numPr>
        <w:tabs>
          <w:tab w:val="clear" w:pos="1352"/>
        </w:tabs>
        <w:jc w:val="left"/>
      </w:pPr>
      <w:r w:rsidRPr="00E436C9">
        <w:t>D.1.4.</w:t>
      </w:r>
      <w:r w:rsidR="00F469DE">
        <w:t>3</w:t>
      </w:r>
      <w:r>
        <w:t xml:space="preserve">01 -  </w:t>
      </w:r>
      <w:r w:rsidR="00B724D3">
        <w:t xml:space="preserve">Technická zpráva </w:t>
      </w:r>
    </w:p>
    <w:p w:rsidR="00B724D3" w:rsidRDefault="002F5225" w:rsidP="00F469DE">
      <w:pPr>
        <w:pStyle w:val="Zkladntext"/>
        <w:numPr>
          <w:ilvl w:val="0"/>
          <w:numId w:val="5"/>
        </w:numPr>
        <w:jc w:val="left"/>
        <w:rPr>
          <w:noProof/>
        </w:rPr>
      </w:pPr>
      <w:r w:rsidRPr="00E436C9">
        <w:t>D.1.4.</w:t>
      </w:r>
      <w:r w:rsidR="00F469DE">
        <w:t>3</w:t>
      </w:r>
      <w:r>
        <w:t xml:space="preserve">02 </w:t>
      </w:r>
      <w:r w:rsidR="00D66A61">
        <w:t xml:space="preserve">– </w:t>
      </w:r>
      <w:r w:rsidR="00F469DE" w:rsidRPr="00F469DE">
        <w:t>Půdorys  1.</w:t>
      </w:r>
      <w:r w:rsidR="00E41CDA">
        <w:t>N</w:t>
      </w:r>
      <w:r w:rsidR="00F469DE" w:rsidRPr="00F469DE">
        <w:t xml:space="preserve">P, </w:t>
      </w:r>
      <w:r w:rsidR="00E41CDA">
        <w:t>1.PP</w:t>
      </w:r>
    </w:p>
    <w:p w:rsidR="00E41CDA" w:rsidRDefault="00E41CDA" w:rsidP="00F469DE">
      <w:pPr>
        <w:pStyle w:val="Zkladntext"/>
        <w:numPr>
          <w:ilvl w:val="0"/>
          <w:numId w:val="5"/>
        </w:numPr>
        <w:jc w:val="left"/>
        <w:rPr>
          <w:noProof/>
        </w:rPr>
      </w:pPr>
      <w:r>
        <w:t>D.1.4.303 – Axonometrie rozvodu</w:t>
      </w:r>
    </w:p>
    <w:p w:rsidR="002F5225" w:rsidRDefault="002F5225" w:rsidP="00C26063">
      <w:pPr>
        <w:pStyle w:val="Zkladntext"/>
        <w:ind w:left="1352" w:firstLine="0"/>
        <w:jc w:val="left"/>
        <w:rPr>
          <w:noProof/>
        </w:rPr>
      </w:pPr>
    </w:p>
    <w:p w:rsidR="007350E2" w:rsidRDefault="007350E2" w:rsidP="007350E2">
      <w:pPr>
        <w:pStyle w:val="Zkladntext"/>
      </w:pPr>
    </w:p>
    <w:p w:rsidR="007350E2" w:rsidRDefault="007350E2" w:rsidP="007350E2">
      <w:pPr>
        <w:pStyle w:val="RTFUndefined"/>
        <w:tabs>
          <w:tab w:val="left" w:pos="4524"/>
        </w:tabs>
        <w:rPr>
          <w:noProof/>
          <w:sz w:val="24"/>
        </w:rPr>
      </w:pPr>
    </w:p>
    <w:p w:rsidR="007350E2" w:rsidRDefault="007350E2" w:rsidP="007350E2">
      <w:pPr>
        <w:pStyle w:val="RTFUndefined"/>
        <w:rPr>
          <w:noProof/>
          <w:sz w:val="24"/>
        </w:rPr>
      </w:pPr>
    </w:p>
    <w:p w:rsidR="007350E2" w:rsidRDefault="007350E2" w:rsidP="007350E2">
      <w:pPr>
        <w:pStyle w:val="Nzev"/>
      </w:pPr>
      <w:r>
        <w:t xml:space="preserve">TECHNICKÁ  ZPRÁVA </w:t>
      </w:r>
      <w:r>
        <w:br/>
      </w: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Zkladntext"/>
        <w:ind w:left="535"/>
        <w:jc w:val="center"/>
      </w:pPr>
    </w:p>
    <w:p w:rsidR="00D66A61" w:rsidRDefault="007350E2" w:rsidP="007350E2">
      <w:pPr>
        <w:pStyle w:val="Zkladntext"/>
        <w:ind w:left="535"/>
        <w:jc w:val="center"/>
      </w:pPr>
      <w:r>
        <w:t xml:space="preserve">Znojmo, </w:t>
      </w:r>
      <w:r w:rsidR="00E41CDA">
        <w:t>březen</w:t>
      </w:r>
      <w:r>
        <w:t xml:space="preserve"> 20</w:t>
      </w:r>
      <w:r w:rsidR="0089232B">
        <w:t>20</w:t>
      </w:r>
      <w:bookmarkStart w:id="0" w:name="_GoBack"/>
      <w:bookmarkEnd w:id="0"/>
    </w:p>
    <w:p w:rsidR="007350E2" w:rsidRDefault="007350E2" w:rsidP="007350E2">
      <w:pPr>
        <w:pStyle w:val="Zkladntext"/>
        <w:ind w:left="535"/>
        <w:jc w:val="center"/>
      </w:pPr>
      <w:r>
        <w:t>Vypracoval  Ing. Lukáš Navrkal</w:t>
      </w:r>
    </w:p>
    <w:p w:rsidR="007350E2" w:rsidRDefault="007350E2" w:rsidP="007350E2">
      <w:pPr>
        <w:pStyle w:val="Zkladntext"/>
        <w:ind w:left="535"/>
        <w:jc w:val="center"/>
      </w:pPr>
    </w:p>
    <w:p w:rsidR="007350E2" w:rsidRDefault="007350E2" w:rsidP="007350E2">
      <w:pPr>
        <w:pStyle w:val="Zkladntext"/>
        <w:ind w:left="535"/>
        <w:jc w:val="center"/>
      </w:pPr>
    </w:p>
    <w:p w:rsidR="000B0E1B" w:rsidRDefault="000B0E1B" w:rsidP="00D1186C">
      <w:pPr>
        <w:pStyle w:val="Nzev"/>
      </w:pPr>
      <w:r>
        <w:t>TECHNICKÁ ZPRÁVA</w:t>
      </w:r>
    </w:p>
    <w:p w:rsidR="000B0E1B" w:rsidRDefault="000B0E1B" w:rsidP="000B0E1B">
      <w:pPr>
        <w:tabs>
          <w:tab w:val="left" w:pos="2268"/>
        </w:tabs>
        <w:spacing w:before="600" w:after="120"/>
        <w:ind w:left="1843"/>
        <w:rPr>
          <w:b/>
        </w:rPr>
      </w:pPr>
      <w:r>
        <w:rPr>
          <w:b/>
        </w:rPr>
        <w:t>OBSAH :</w:t>
      </w:r>
    </w:p>
    <w:p w:rsidR="00A22FD0" w:rsidRPr="00011373" w:rsidRDefault="006C7E69">
      <w:pPr>
        <w:pStyle w:val="Obsah1"/>
        <w:rPr>
          <w:rFonts w:ascii="Calibri" w:hAnsi="Calibri"/>
          <w:b w:val="0"/>
          <w:sz w:val="22"/>
          <w:szCs w:val="22"/>
        </w:rPr>
      </w:pPr>
      <w:r>
        <w:rPr>
          <w:b w:val="0"/>
          <w:sz w:val="28"/>
        </w:rPr>
        <w:fldChar w:fldCharType="begin"/>
      </w:r>
      <w:r w:rsidR="000B0E1B">
        <w:rPr>
          <w:b w:val="0"/>
          <w:sz w:val="28"/>
        </w:rPr>
        <w:instrText xml:space="preserve"> TOC \o "1-3" </w:instrText>
      </w:r>
      <w:r>
        <w:rPr>
          <w:b w:val="0"/>
          <w:sz w:val="28"/>
        </w:rPr>
        <w:fldChar w:fldCharType="separate"/>
      </w:r>
      <w:r w:rsidR="00A22FD0">
        <w:t>1.</w:t>
      </w:r>
      <w:r w:rsidR="00A22FD0" w:rsidRPr="00011373">
        <w:rPr>
          <w:rFonts w:ascii="Calibri" w:hAnsi="Calibri"/>
          <w:b w:val="0"/>
          <w:sz w:val="22"/>
          <w:szCs w:val="22"/>
        </w:rPr>
        <w:tab/>
      </w:r>
      <w:r w:rsidR="00A22FD0">
        <w:t>Úvod</w:t>
      </w:r>
      <w:r w:rsidR="00A22FD0">
        <w:tab/>
      </w:r>
      <w:r w:rsidR="00A22FD0">
        <w:fldChar w:fldCharType="begin"/>
      </w:r>
      <w:r w:rsidR="00A22FD0">
        <w:instrText xml:space="preserve"> PAGEREF _Toc31209426 \h </w:instrText>
      </w:r>
      <w:r w:rsidR="00A22FD0">
        <w:fldChar w:fldCharType="separate"/>
      </w:r>
      <w:r w:rsidR="00A22FD0">
        <w:t>3</w:t>
      </w:r>
      <w:r w:rsidR="00A22FD0">
        <w:fldChar w:fldCharType="end"/>
      </w:r>
    </w:p>
    <w:p w:rsidR="00A22FD0" w:rsidRPr="00011373" w:rsidRDefault="00A22FD0">
      <w:pPr>
        <w:pStyle w:val="Obsah1"/>
        <w:rPr>
          <w:rFonts w:ascii="Calibri" w:hAnsi="Calibri"/>
          <w:b w:val="0"/>
          <w:sz w:val="22"/>
          <w:szCs w:val="22"/>
        </w:rPr>
      </w:pPr>
      <w:r>
        <w:t>2.</w:t>
      </w:r>
      <w:r w:rsidRPr="00011373">
        <w:rPr>
          <w:rFonts w:ascii="Calibri" w:hAnsi="Calibri"/>
          <w:b w:val="0"/>
          <w:sz w:val="22"/>
          <w:szCs w:val="22"/>
        </w:rPr>
        <w:tab/>
      </w:r>
      <w:r>
        <w:t>Stávající stav</w:t>
      </w:r>
      <w:r>
        <w:tab/>
      </w:r>
      <w:r>
        <w:fldChar w:fldCharType="begin"/>
      </w:r>
      <w:r>
        <w:instrText xml:space="preserve"> PAGEREF _Toc31209427 \h </w:instrText>
      </w:r>
      <w:r>
        <w:fldChar w:fldCharType="separate"/>
      </w:r>
      <w:r>
        <w:t>3</w:t>
      </w:r>
      <w:r>
        <w:fldChar w:fldCharType="end"/>
      </w:r>
    </w:p>
    <w:p w:rsidR="00A22FD0" w:rsidRPr="00011373" w:rsidRDefault="00A22FD0">
      <w:pPr>
        <w:pStyle w:val="Obsah1"/>
        <w:rPr>
          <w:rFonts w:ascii="Calibri" w:hAnsi="Calibri"/>
          <w:b w:val="0"/>
          <w:sz w:val="22"/>
          <w:szCs w:val="22"/>
        </w:rPr>
      </w:pPr>
      <w:r>
        <w:t>3.</w:t>
      </w:r>
      <w:r w:rsidRPr="00011373">
        <w:rPr>
          <w:rFonts w:ascii="Calibri" w:hAnsi="Calibri"/>
          <w:b w:val="0"/>
          <w:sz w:val="22"/>
          <w:szCs w:val="22"/>
        </w:rPr>
        <w:tab/>
      </w:r>
      <w:r>
        <w:t>Navržené řešení</w:t>
      </w:r>
      <w:r>
        <w:tab/>
      </w:r>
      <w:r>
        <w:fldChar w:fldCharType="begin"/>
      </w:r>
      <w:r>
        <w:instrText xml:space="preserve"> PAGEREF _Toc31209428 \h </w:instrText>
      </w:r>
      <w:r>
        <w:fldChar w:fldCharType="separate"/>
      </w:r>
      <w:r>
        <w:t>3</w:t>
      </w:r>
      <w:r>
        <w:fldChar w:fldCharType="end"/>
      </w:r>
    </w:p>
    <w:p w:rsidR="00A22FD0" w:rsidRPr="00011373" w:rsidRDefault="00A22FD0">
      <w:pPr>
        <w:pStyle w:val="Obsah2"/>
        <w:rPr>
          <w:rFonts w:ascii="Calibri" w:hAnsi="Calibri"/>
          <w:sz w:val="22"/>
          <w:szCs w:val="22"/>
        </w:rPr>
      </w:pPr>
      <w:r>
        <w:t>3.1.</w:t>
      </w:r>
      <w:r w:rsidRPr="00011373">
        <w:rPr>
          <w:rFonts w:ascii="Calibri" w:hAnsi="Calibri"/>
          <w:sz w:val="22"/>
          <w:szCs w:val="22"/>
        </w:rPr>
        <w:tab/>
      </w:r>
      <w:r>
        <w:t>HUP, měření</w:t>
      </w:r>
      <w:r>
        <w:tab/>
      </w:r>
      <w:r>
        <w:fldChar w:fldCharType="begin"/>
      </w:r>
      <w:r>
        <w:instrText xml:space="preserve"> PAGEREF _Toc31209429 \h </w:instrText>
      </w:r>
      <w:r>
        <w:fldChar w:fldCharType="separate"/>
      </w:r>
      <w:r>
        <w:t>3</w:t>
      </w:r>
      <w:r>
        <w:fldChar w:fldCharType="end"/>
      </w:r>
    </w:p>
    <w:p w:rsidR="00A22FD0" w:rsidRPr="00011373" w:rsidRDefault="00A22FD0">
      <w:pPr>
        <w:pStyle w:val="Obsah2"/>
        <w:rPr>
          <w:rFonts w:ascii="Calibri" w:hAnsi="Calibri"/>
          <w:sz w:val="22"/>
          <w:szCs w:val="22"/>
        </w:rPr>
      </w:pPr>
      <w:r>
        <w:t>3.2.</w:t>
      </w:r>
      <w:r w:rsidRPr="00011373">
        <w:rPr>
          <w:rFonts w:ascii="Calibri" w:hAnsi="Calibri"/>
          <w:sz w:val="22"/>
          <w:szCs w:val="22"/>
        </w:rPr>
        <w:tab/>
      </w:r>
      <w:r>
        <w:t>Domovní plynovod</w:t>
      </w:r>
      <w:r>
        <w:tab/>
      </w:r>
      <w:r>
        <w:fldChar w:fldCharType="begin"/>
      </w:r>
      <w:r>
        <w:instrText xml:space="preserve"> PAGEREF _Toc31209430 \h </w:instrText>
      </w:r>
      <w:r>
        <w:fldChar w:fldCharType="separate"/>
      </w:r>
      <w:r>
        <w:t>3</w:t>
      </w:r>
      <w:r>
        <w:fldChar w:fldCharType="end"/>
      </w:r>
    </w:p>
    <w:p w:rsidR="00A22FD0" w:rsidRPr="00011373" w:rsidRDefault="00A22FD0">
      <w:pPr>
        <w:pStyle w:val="Obsah1"/>
        <w:rPr>
          <w:rFonts w:ascii="Calibri" w:hAnsi="Calibri"/>
          <w:b w:val="0"/>
          <w:sz w:val="22"/>
          <w:szCs w:val="22"/>
        </w:rPr>
      </w:pPr>
      <w:r>
        <w:t>4.</w:t>
      </w:r>
      <w:r w:rsidRPr="00011373">
        <w:rPr>
          <w:rFonts w:ascii="Calibri" w:hAnsi="Calibri"/>
          <w:b w:val="0"/>
          <w:sz w:val="22"/>
          <w:szCs w:val="22"/>
        </w:rPr>
        <w:tab/>
      </w:r>
      <w:r>
        <w:t>Plynové spotřebiče</w:t>
      </w:r>
      <w:r>
        <w:tab/>
      </w:r>
      <w:r>
        <w:fldChar w:fldCharType="begin"/>
      </w:r>
      <w:r>
        <w:instrText xml:space="preserve"> PAGEREF _Toc31209431 \h </w:instrText>
      </w:r>
      <w:r>
        <w:fldChar w:fldCharType="separate"/>
      </w:r>
      <w:r>
        <w:t>3</w:t>
      </w:r>
      <w:r>
        <w:fldChar w:fldCharType="end"/>
      </w:r>
    </w:p>
    <w:p w:rsidR="00A22FD0" w:rsidRPr="00011373" w:rsidRDefault="00A22FD0">
      <w:pPr>
        <w:pStyle w:val="Obsah1"/>
        <w:rPr>
          <w:rFonts w:ascii="Calibri" w:hAnsi="Calibri"/>
          <w:b w:val="0"/>
          <w:sz w:val="22"/>
          <w:szCs w:val="22"/>
        </w:rPr>
      </w:pPr>
      <w:r>
        <w:t>5.</w:t>
      </w:r>
      <w:r w:rsidRPr="00011373">
        <w:rPr>
          <w:rFonts w:ascii="Calibri" w:hAnsi="Calibri"/>
          <w:b w:val="0"/>
          <w:sz w:val="22"/>
          <w:szCs w:val="22"/>
        </w:rPr>
        <w:tab/>
      </w:r>
      <w:r>
        <w:t>Montáž, zkoušení a provoz</w:t>
      </w:r>
      <w:r>
        <w:tab/>
      </w:r>
      <w:r>
        <w:fldChar w:fldCharType="begin"/>
      </w:r>
      <w:r>
        <w:instrText xml:space="preserve"> PAGEREF _Toc31209432 \h </w:instrText>
      </w:r>
      <w:r>
        <w:fldChar w:fldCharType="separate"/>
      </w:r>
      <w:r>
        <w:t>4</w:t>
      </w:r>
      <w:r>
        <w:fldChar w:fldCharType="end"/>
      </w:r>
    </w:p>
    <w:p w:rsidR="00A22FD0" w:rsidRPr="00011373" w:rsidRDefault="00A22FD0">
      <w:pPr>
        <w:pStyle w:val="Obsah1"/>
        <w:rPr>
          <w:rFonts w:ascii="Calibri" w:hAnsi="Calibri"/>
          <w:b w:val="0"/>
          <w:sz w:val="22"/>
          <w:szCs w:val="22"/>
        </w:rPr>
      </w:pPr>
      <w:r>
        <w:t>6.</w:t>
      </w:r>
      <w:r w:rsidRPr="00011373">
        <w:rPr>
          <w:rFonts w:ascii="Calibri" w:hAnsi="Calibri"/>
          <w:b w:val="0"/>
          <w:sz w:val="22"/>
          <w:szCs w:val="22"/>
        </w:rPr>
        <w:tab/>
      </w:r>
      <w:r>
        <w:t>Technické údaje</w:t>
      </w:r>
      <w:r>
        <w:tab/>
      </w:r>
      <w:r>
        <w:fldChar w:fldCharType="begin"/>
      </w:r>
      <w:r>
        <w:instrText xml:space="preserve"> PAGEREF _Toc31209433 \h </w:instrText>
      </w:r>
      <w:r>
        <w:fldChar w:fldCharType="separate"/>
      </w:r>
      <w:r>
        <w:t>4</w:t>
      </w:r>
      <w:r>
        <w:fldChar w:fldCharType="end"/>
      </w:r>
    </w:p>
    <w:p w:rsidR="000B0E1B" w:rsidRDefault="006C7E69" w:rsidP="00190CF1">
      <w:pPr>
        <w:pStyle w:val="Zkladntextodsazen"/>
        <w:tabs>
          <w:tab w:val="left" w:pos="2552"/>
        </w:tabs>
        <w:ind w:left="1843"/>
      </w:pPr>
      <w:r>
        <w:rPr>
          <w:sz w:val="28"/>
        </w:rPr>
        <w:fldChar w:fldCharType="end"/>
      </w:r>
    </w:p>
    <w:p w:rsidR="000B0E1B" w:rsidRDefault="000B0E1B" w:rsidP="000B0E1B">
      <w:pPr>
        <w:pStyle w:val="Zkladntextodsazen"/>
        <w:ind w:left="1843"/>
      </w:pPr>
    </w:p>
    <w:p w:rsidR="000B0E1B" w:rsidRDefault="000B0E1B" w:rsidP="00B62BE0">
      <w:pPr>
        <w:pStyle w:val="Zkladntext"/>
        <w:ind w:left="0" w:firstLine="0"/>
      </w:pPr>
      <w:r>
        <w:br w:type="page"/>
      </w:r>
    </w:p>
    <w:p w:rsidR="000915F9" w:rsidRDefault="000915F9" w:rsidP="000915F9">
      <w:pPr>
        <w:pStyle w:val="Nzev"/>
        <w:spacing w:before="60"/>
        <w:ind w:right="0"/>
      </w:pPr>
    </w:p>
    <w:p w:rsidR="000B0E1B" w:rsidRPr="001D7B59" w:rsidRDefault="000B0E1B" w:rsidP="001D7B59">
      <w:pPr>
        <w:pStyle w:val="Nadpis1"/>
      </w:pPr>
      <w:bookmarkStart w:id="1" w:name="_Toc31209426"/>
      <w:r w:rsidRPr="001D7B59">
        <w:t>Úvod</w:t>
      </w:r>
      <w:bookmarkEnd w:id="1"/>
    </w:p>
    <w:p w:rsidR="00C26063" w:rsidRPr="00F469DE" w:rsidRDefault="00F469DE" w:rsidP="0098088F">
      <w:pPr>
        <w:pStyle w:val="odstavec"/>
        <w:rPr>
          <w:rFonts w:cs="Times New Roman"/>
        </w:rPr>
      </w:pPr>
      <w:r w:rsidRPr="00F469DE">
        <w:rPr>
          <w:rFonts w:cs="Times New Roman"/>
        </w:rPr>
        <w:t xml:space="preserve">Předmětem projektu pro provedení stavby </w:t>
      </w:r>
      <w:r>
        <w:rPr>
          <w:rFonts w:cs="Times New Roman"/>
        </w:rPr>
        <w:t>j</w:t>
      </w:r>
      <w:r w:rsidRPr="00F469DE">
        <w:rPr>
          <w:rFonts w:cs="Times New Roman"/>
        </w:rPr>
        <w:t xml:space="preserve">e </w:t>
      </w:r>
      <w:r w:rsidR="00E41CDA">
        <w:rPr>
          <w:rFonts w:cs="Times New Roman"/>
        </w:rPr>
        <w:t xml:space="preserve">úprava plynovodu pro rekonstruovanou kotelnu v objektu střední školy na nám. Klášterním č.p. 127 v Moravském Krumlově. </w:t>
      </w:r>
      <w:r w:rsidRPr="00F469DE">
        <w:rPr>
          <w:rFonts w:cs="Times New Roman"/>
        </w:rPr>
        <w:t xml:space="preserve"> </w:t>
      </w:r>
      <w:r>
        <w:rPr>
          <w:rFonts w:cs="Times New Roman"/>
        </w:rPr>
        <w:t xml:space="preserve">Objekt </w:t>
      </w:r>
      <w:r w:rsidR="00E41CDA">
        <w:rPr>
          <w:rFonts w:cs="Times New Roman"/>
        </w:rPr>
        <w:t>je</w:t>
      </w:r>
      <w:r w:rsidRPr="00F469DE">
        <w:rPr>
          <w:rFonts w:cs="Times New Roman"/>
        </w:rPr>
        <w:t xml:space="preserve">  zásobován zemním plynem z </w:t>
      </w:r>
      <w:r>
        <w:rPr>
          <w:rFonts w:cs="Times New Roman"/>
        </w:rPr>
        <w:t>S</w:t>
      </w:r>
      <w:r w:rsidRPr="00F469DE">
        <w:rPr>
          <w:rFonts w:cs="Times New Roman"/>
        </w:rPr>
        <w:t xml:space="preserve">TL distribučního plynovodu </w:t>
      </w:r>
      <w:r>
        <w:rPr>
          <w:rFonts w:cs="Times New Roman"/>
        </w:rPr>
        <w:t>v</w:t>
      </w:r>
      <w:r w:rsidR="00E41CDA">
        <w:rPr>
          <w:rFonts w:cs="Times New Roman"/>
        </w:rPr>
        <w:t xml:space="preserve"> Klášterním náměstí. </w:t>
      </w:r>
    </w:p>
    <w:p w:rsidR="00321F11" w:rsidRPr="001D7B59" w:rsidRDefault="00321F11" w:rsidP="000B0E1B">
      <w:pPr>
        <w:pStyle w:val="Zkladntext"/>
        <w:rPr>
          <w:rFonts w:cs="Arial"/>
          <w:sz w:val="20"/>
        </w:rPr>
      </w:pPr>
    </w:p>
    <w:p w:rsidR="00D95B90" w:rsidRDefault="00D95B90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  <w:bookmarkStart w:id="2" w:name="_Toc393595349"/>
    </w:p>
    <w:p w:rsidR="00F469DE" w:rsidRDefault="00F469DE" w:rsidP="00F469DE">
      <w:pPr>
        <w:pStyle w:val="Nadpis1"/>
      </w:pPr>
      <w:bookmarkStart w:id="3" w:name="_Toc31209427"/>
      <w:r>
        <w:t>Stávající stav</w:t>
      </w:r>
      <w:bookmarkEnd w:id="3"/>
    </w:p>
    <w:p w:rsidR="00F469DE" w:rsidRDefault="00F469DE" w:rsidP="00F469DE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 xml:space="preserve"> V objektu </w:t>
      </w:r>
      <w:r w:rsidR="00E41CDA">
        <w:t>je vybudována nízkotlaká plynová kotelna s dvěma atmosférickými plynovými kotli Viadrus G100, každý o výkonu 120 kW. Objekt je zásobován z distribučního plynovodu pomocí STL plynovodní přípojky ukončené HUP ve zděném pilíři. Na vnější stěně objektu ve dvorním traktu (nepřístupném veřejnosti) je v samostatném zděném přístavku instalována dvojitá regulační řada s</w:t>
      </w:r>
      <w:r w:rsidR="004828C8">
        <w:t> </w:t>
      </w:r>
      <w:r w:rsidR="00E41CDA">
        <w:t>regulátory</w:t>
      </w:r>
      <w:r w:rsidR="004828C8">
        <w:t xml:space="preserve"> Alz-6U BD a membránovým fakturačním plynoměrem G16. Plynovod je dále veden vnitřkem objektu do kotelny v 1.PP. Před kotelnou je umístěn uzavírací kuželový kohout – hlavní uzávěr kotelny. </w:t>
      </w:r>
    </w:p>
    <w:p w:rsidR="00F469DE" w:rsidRDefault="00F469DE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E966C7" w:rsidRDefault="004828C8" w:rsidP="00E966C7">
      <w:pPr>
        <w:pStyle w:val="Nadpis1"/>
      </w:pPr>
      <w:bookmarkStart w:id="4" w:name="_Toc31209428"/>
      <w:r>
        <w:t>Navržené řešení</w:t>
      </w:r>
      <w:bookmarkEnd w:id="4"/>
    </w:p>
    <w:p w:rsidR="00CD425D" w:rsidRDefault="00973E0A" w:rsidP="00973E0A">
      <w:pPr>
        <w:pStyle w:val="Nadpis2"/>
      </w:pPr>
      <w:bookmarkStart w:id="5" w:name="_Toc31209429"/>
      <w:r>
        <w:t>HUP, měření</w:t>
      </w:r>
      <w:bookmarkEnd w:id="5"/>
    </w:p>
    <w:p w:rsidR="00973E0A" w:rsidRDefault="00973E0A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HUP objektu zůstává bez změn.</w:t>
      </w:r>
    </w:p>
    <w:p w:rsidR="00CD425D" w:rsidRDefault="00973E0A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V přístavku regulace a měření plynu bude provedena výměna stávající regulační soupravy za dvojitou regulační soupravu SS2 Alz-6U/BD.</w:t>
      </w:r>
      <w:r w:rsidR="006E5478">
        <w:t xml:space="preserve"> Regulace tlaku plynu probíhá na přetlaku 300kPa / 2kPa.</w:t>
      </w:r>
      <w:r>
        <w:t xml:space="preserve"> Před plynoměr a za plynoměr budou instalovány uzavírací kulové kohouty a na výstupní potrubí bude instalován havarijní uzavírací ventil ovládaný systémem MaR. Havarijní ventil bude samočinně uzavřen při výpadku napětí.  </w:t>
      </w:r>
    </w:p>
    <w:p w:rsidR="004C5800" w:rsidRDefault="004C5800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</w:p>
    <w:p w:rsidR="004C5800" w:rsidRDefault="004C5800" w:rsidP="00973E0A">
      <w:pPr>
        <w:pStyle w:val="Nadpis2"/>
      </w:pPr>
      <w:bookmarkStart w:id="6" w:name="_Toc31209430"/>
      <w:r>
        <w:t>Domovní plynovod</w:t>
      </w:r>
      <w:bookmarkEnd w:id="6"/>
    </w:p>
    <w:p w:rsidR="00E966C7" w:rsidRDefault="00973E0A" w:rsidP="004C580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Trasa stávající domovního NTL plynovodu zůstane bez změn. Na potrubí před kotelnou bu</w:t>
      </w:r>
      <w:r w:rsidR="006E5478">
        <w:t xml:space="preserve">de provedena výměna hlavního uzávěru kotelny za kulový kohout. V prostoru kotelny bude provedeno připojení nových kotlů. </w:t>
      </w:r>
    </w:p>
    <w:p w:rsidR="004C5800" w:rsidRPr="004C5800" w:rsidRDefault="004C5800" w:rsidP="004C5800">
      <w:pPr>
        <w:ind w:left="567" w:firstLine="426"/>
      </w:pPr>
      <w:r w:rsidRPr="004C5800">
        <w:t>Na přípojkách kotlů budou os</w:t>
      </w:r>
      <w:r w:rsidR="003216C3">
        <w:t>azeny kulové kohouty a šroubení</w:t>
      </w:r>
      <w:r w:rsidRPr="004C5800">
        <w:t xml:space="preserve">. Na hlavním rozvodu v kotelně bude osazen ukazovací tlakoměr s uzávěrem. Hlavní rozvod bude v kotelně ukončen kulovým kohoutem a zátkou DN 15 pro možnost odvzdušnění nebo odplynění plynovodu. Odvzdušnění a odplynění bude prováděno přes dočasně připojovaný hadicový nástavec a hadici vyvedenou do venkovního prostoru (TPG 800 03 článek 4.13). </w:t>
      </w:r>
    </w:p>
    <w:p w:rsidR="004C5800" w:rsidRPr="004C5800" w:rsidRDefault="004C5800" w:rsidP="004C5800">
      <w:pPr>
        <w:ind w:left="567" w:firstLine="426"/>
      </w:pPr>
      <w:r w:rsidRPr="004C5800">
        <w:t>Veškeré nově navržené rozvody plynu, budou provedeny z ocelových trubek černých, závitových spojovaných svářením. Rozvody budou vedeny volně a řádně upevněny. Prostupy stavebními konstrukcemi budou opatřeny ocelovými chráničkami. Po tlakových zkouškách bude nový plynovod natřen dvojnásobně syntetickou barvou žlutou.</w:t>
      </w:r>
    </w:p>
    <w:p w:rsidR="004C5800" w:rsidRDefault="004C5800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4C5800" w:rsidRDefault="004C5800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E966C7" w:rsidRDefault="00E966C7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9B05A6" w:rsidRPr="001D7B59" w:rsidRDefault="0096074E" w:rsidP="009B05A6">
      <w:pPr>
        <w:pStyle w:val="Nadpis1"/>
      </w:pPr>
      <w:bookmarkStart w:id="7" w:name="_Toc31209431"/>
      <w:r>
        <w:t>Plynové spotřebiče</w:t>
      </w:r>
      <w:bookmarkEnd w:id="7"/>
    </w:p>
    <w:p w:rsidR="0096074E" w:rsidRDefault="0096074E" w:rsidP="009B05A6">
      <w:pPr>
        <w:pStyle w:val="Zkladntextodsazen2"/>
        <w:tabs>
          <w:tab w:val="left" w:pos="3780"/>
        </w:tabs>
        <w:ind w:left="567" w:firstLine="426"/>
        <w:rPr>
          <w:rFonts w:cs="Arial"/>
        </w:rPr>
      </w:pPr>
    </w:p>
    <w:p w:rsidR="0096074E" w:rsidRPr="0096074E" w:rsidRDefault="0096074E" w:rsidP="0096074E">
      <w:pPr>
        <w:pStyle w:val="Zkladntextodsazen2"/>
        <w:tabs>
          <w:tab w:val="left" w:pos="3780"/>
        </w:tabs>
        <w:ind w:left="567" w:firstLine="426"/>
        <w:rPr>
          <w:rFonts w:cs="Arial"/>
        </w:rPr>
      </w:pPr>
      <w:r w:rsidRPr="0096074E">
        <w:rPr>
          <w:rFonts w:cs="Arial"/>
        </w:rPr>
        <w:t>Jako zdroj tepla je navržena kaskáda dvou závěsných plynových kondenzačních kotlů</w:t>
      </w:r>
    </w:p>
    <w:p w:rsidR="0096074E" w:rsidRPr="0096074E" w:rsidRDefault="0096074E" w:rsidP="00136891">
      <w:pPr>
        <w:pStyle w:val="Zkladntextodsazen2"/>
        <w:tabs>
          <w:tab w:val="left" w:pos="3780"/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 xml:space="preserve">umístěných na rámu v prostoru nové kotelny. 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663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typ kotle</w:t>
      </w:r>
      <w:r>
        <w:rPr>
          <w:rFonts w:cs="Arial"/>
        </w:rPr>
        <w:tab/>
      </w:r>
      <w:r w:rsidR="00136891">
        <w:rPr>
          <w:rFonts w:cs="Arial"/>
        </w:rPr>
        <w:t>kondenzační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výkon (80/60 °C)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102 </w:t>
      </w:r>
      <w:r w:rsidRPr="0096074E">
        <w:rPr>
          <w:rFonts w:cs="Arial"/>
        </w:rPr>
        <w:t>kW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 xml:space="preserve">palivo </w:t>
      </w:r>
      <w:r w:rsidRPr="0096074E">
        <w:rPr>
          <w:rFonts w:cs="Arial"/>
        </w:rPr>
        <w:tab/>
        <w:t>zemní plyn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přetlak plynu</w:t>
      </w:r>
      <w:r w:rsidRPr="0096074E">
        <w:rPr>
          <w:rFonts w:cs="Arial"/>
        </w:rPr>
        <w:tab/>
        <w:t>1,8-2,0</w:t>
      </w:r>
      <w:r w:rsidR="00136891">
        <w:rPr>
          <w:rFonts w:cs="Arial"/>
        </w:rPr>
        <w:t xml:space="preserve"> </w:t>
      </w:r>
      <w:r w:rsidRPr="0096074E">
        <w:rPr>
          <w:rFonts w:cs="Arial"/>
        </w:rPr>
        <w:t>kPa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lastRenderedPageBreak/>
        <w:t xml:space="preserve">jmenovitá spotřeba plynu 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11,1 </w:t>
      </w:r>
      <w:r w:rsidRPr="0096074E">
        <w:rPr>
          <w:rFonts w:cs="Arial"/>
        </w:rPr>
        <w:t>m3/h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max. teplota spalin</w:t>
      </w:r>
      <w:r w:rsidRPr="0096074E">
        <w:rPr>
          <w:rFonts w:cs="Arial"/>
        </w:rPr>
        <w:tab/>
        <w:t>7</w:t>
      </w:r>
      <w:r w:rsidR="00136891">
        <w:rPr>
          <w:rFonts w:cs="Arial"/>
        </w:rPr>
        <w:t xml:space="preserve">0 </w:t>
      </w:r>
      <w:r w:rsidRPr="0096074E">
        <w:rPr>
          <w:rFonts w:cs="Arial"/>
        </w:rPr>
        <w:t>°C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hmotnostní tok spalin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0,047 </w:t>
      </w:r>
      <w:r w:rsidRPr="0096074E">
        <w:rPr>
          <w:rFonts w:cs="Arial"/>
        </w:rPr>
        <w:t>kg/</w:t>
      </w:r>
      <w:r w:rsidR="00136891">
        <w:rPr>
          <w:rFonts w:cs="Arial"/>
        </w:rPr>
        <w:t>s</w:t>
      </w:r>
    </w:p>
    <w:p w:rsidR="0096074E" w:rsidRDefault="006E5478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hrdlo odvodu spalin</w:t>
      </w:r>
      <w:r w:rsidR="0096074E" w:rsidRPr="0096074E">
        <w:rPr>
          <w:rFonts w:cs="Arial"/>
        </w:rPr>
        <w:tab/>
      </w:r>
      <w:r w:rsidR="00136891">
        <w:rPr>
          <w:rFonts w:cs="Arial"/>
        </w:rPr>
        <w:t xml:space="preserve">110 </w:t>
      </w:r>
      <w:r w:rsidR="0096074E" w:rsidRPr="0096074E">
        <w:rPr>
          <w:rFonts w:cs="Arial"/>
        </w:rPr>
        <w:t>mm</w:t>
      </w:r>
    </w:p>
    <w:p w:rsidR="006E5478" w:rsidRPr="0096074E" w:rsidRDefault="006E5478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hrdlo přívodu spalovacího vzduchu</w:t>
      </w:r>
      <w:r>
        <w:rPr>
          <w:rFonts w:cs="Arial"/>
        </w:rPr>
        <w:tab/>
        <w:t>110 mm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hmotnost</w:t>
      </w:r>
      <w:r w:rsidR="00136891">
        <w:rPr>
          <w:rFonts w:cs="Arial"/>
        </w:rPr>
        <w:tab/>
        <w:t xml:space="preserve">93 </w:t>
      </w:r>
      <w:r w:rsidRPr="0096074E">
        <w:rPr>
          <w:rFonts w:cs="Arial"/>
        </w:rPr>
        <w:t>kg</w:t>
      </w:r>
    </w:p>
    <w:p w:rsidR="009B05A6" w:rsidRDefault="009B05A6" w:rsidP="009B05A6">
      <w:pPr>
        <w:pStyle w:val="Zkladntextodsazen2"/>
        <w:tabs>
          <w:tab w:val="left" w:pos="3780"/>
        </w:tabs>
        <w:ind w:left="567" w:firstLine="426"/>
        <w:rPr>
          <w:rFonts w:cs="Arial"/>
        </w:rPr>
      </w:pPr>
    </w:p>
    <w:p w:rsidR="00720B2A" w:rsidRPr="00720B2A" w:rsidRDefault="00720B2A" w:rsidP="00720B2A">
      <w:pPr>
        <w:pStyle w:val="Zkladntext"/>
        <w:spacing w:after="40"/>
        <w:rPr>
          <w:sz w:val="20"/>
        </w:rPr>
      </w:pPr>
      <w:bookmarkStart w:id="8" w:name="_Toc393595350"/>
    </w:p>
    <w:p w:rsidR="0087030C" w:rsidRDefault="00720B2A" w:rsidP="0087030C">
      <w:pPr>
        <w:pStyle w:val="Nadpis1"/>
      </w:pPr>
      <w:bookmarkStart w:id="9" w:name="_Toc31209432"/>
      <w:bookmarkEnd w:id="8"/>
      <w:r>
        <w:t>Montáž, zkoušení a provoz</w:t>
      </w:r>
      <w:bookmarkEnd w:id="9"/>
    </w:p>
    <w:bookmarkEnd w:id="2"/>
    <w:p w:rsidR="003216C3" w:rsidRPr="00347BEC" w:rsidRDefault="003216C3" w:rsidP="003216C3">
      <w:pPr>
        <w:jc w:val="both"/>
        <w:rPr>
          <w:sz w:val="24"/>
          <w:szCs w:val="24"/>
        </w:rPr>
      </w:pP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Dle vyhl. 91/93 Sb. a ČSN 07 0703 je plynová teplovodní kotelna o celkovém výkonu </w:t>
      </w:r>
      <w:r w:rsidR="006E5478">
        <w:rPr>
          <w:rFonts w:cs="Arial"/>
        </w:rPr>
        <w:t>2</w:t>
      </w:r>
      <w:r w:rsidRPr="003216C3">
        <w:rPr>
          <w:rFonts w:cs="Arial"/>
        </w:rPr>
        <w:t>0</w:t>
      </w:r>
      <w:r w:rsidR="006E5478">
        <w:rPr>
          <w:rFonts w:cs="Arial"/>
        </w:rPr>
        <w:t>4</w:t>
      </w:r>
      <w:r w:rsidRPr="003216C3">
        <w:rPr>
          <w:rFonts w:cs="Arial"/>
        </w:rPr>
        <w:t xml:space="preserve"> kW zařazena do III. kategorie.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Pro montáž a zkoušky plynovodu zpracuje zhotovitel vlastí technologický postup.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Zkouška pevnosti a těsnosti plynovodu v rozsahu od  uzávěru plynu</w:t>
      </w:r>
      <w:r w:rsidR="006E5478">
        <w:rPr>
          <w:rFonts w:cs="Arial"/>
        </w:rPr>
        <w:t xml:space="preserve"> za plynoměrem</w:t>
      </w:r>
      <w:r>
        <w:rPr>
          <w:rFonts w:cs="Arial"/>
        </w:rPr>
        <w:t xml:space="preserve"> </w:t>
      </w:r>
      <w:r w:rsidRPr="003216C3">
        <w:rPr>
          <w:rFonts w:cs="Arial"/>
        </w:rPr>
        <w:t>po uzávěry před  novými spotřebiči v kotelně bude provedena dle ČSN EN 1775 a TPG 704 01 vzduchem o přetlaku 100 kPa. Montážní firma zajistí provedení revize plynového zařízení a uvedení plynovodu do provozu. Provozovatel zajistí zpracování provozního řádu kotelny.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Pro montáž, zkoušení, revize a provoz platí:</w:t>
      </w:r>
    </w:p>
    <w:p w:rsidR="003216C3" w:rsidRPr="003216C3" w:rsidRDefault="003216C3" w:rsidP="003216C3">
      <w:pPr>
        <w:pStyle w:val="Zkladntextodsazen2"/>
        <w:tabs>
          <w:tab w:val="left" w:pos="4111"/>
        </w:tabs>
        <w:ind w:left="567" w:firstLine="426"/>
        <w:rPr>
          <w:rFonts w:cs="Arial"/>
        </w:rPr>
      </w:pPr>
      <w:r w:rsidRPr="003216C3">
        <w:rPr>
          <w:rFonts w:cs="Arial"/>
        </w:rPr>
        <w:t>-  nař. vl. 591/2006 Sb.</w:t>
      </w:r>
      <w:r>
        <w:rPr>
          <w:rFonts w:cs="Arial"/>
        </w:rPr>
        <w:tab/>
      </w:r>
      <w:r w:rsidRPr="003216C3">
        <w:rPr>
          <w:rFonts w:cs="Arial"/>
        </w:rPr>
        <w:t>bezpečnost a ochrana zdraví při práci na staveništích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vyhl. 85/1978 Sb</w:t>
      </w:r>
      <w:r>
        <w:rPr>
          <w:rFonts w:cs="Arial"/>
        </w:rPr>
        <w:tab/>
      </w:r>
      <w:r w:rsidRPr="003216C3">
        <w:rPr>
          <w:rFonts w:cs="Arial"/>
        </w:rPr>
        <w:t>kontroly, revize a zkoušky plynových zařízení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21/1979 Sb.  </w:t>
      </w:r>
      <w:r w:rsidRPr="003216C3">
        <w:rPr>
          <w:rFonts w:cs="Arial"/>
        </w:rPr>
        <w:tab/>
        <w:t>vyhrazená plynová zařízení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48/1982 Sb. </w:t>
      </w:r>
      <w:r w:rsidRPr="003216C3">
        <w:rPr>
          <w:rFonts w:cs="Arial"/>
        </w:rPr>
        <w:tab/>
        <w:t>požadavky k zajištění bezpečnosti práce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91/1993 Sb. </w:t>
      </w:r>
      <w:r w:rsidRPr="003216C3">
        <w:rPr>
          <w:rFonts w:cs="Arial"/>
        </w:rPr>
        <w:tab/>
        <w:t>o bezpečnosti práce v nízkotlakých kotelnách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EN 13480     </w:t>
      </w:r>
      <w:r w:rsidRPr="003216C3">
        <w:rPr>
          <w:rFonts w:cs="Arial"/>
        </w:rPr>
        <w:tab/>
        <w:t>Kovová průmyslová potrubí – Část 1až 6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ČSN EN 1775</w:t>
      </w:r>
      <w:r w:rsidRPr="003216C3">
        <w:rPr>
          <w:rFonts w:cs="Arial"/>
        </w:rPr>
        <w:tab/>
        <w:t xml:space="preserve">Zásobování plynem. Plynovody v budovách. Nejvyšší provozní </w:t>
      </w:r>
      <w:r w:rsidRPr="003216C3">
        <w:rPr>
          <w:rFonts w:cs="Arial"/>
        </w:rPr>
        <w:tab/>
      </w:r>
      <w:r w:rsidRPr="003216C3">
        <w:rPr>
          <w:rFonts w:cs="Arial"/>
        </w:rPr>
        <w:tab/>
        <w:t>tlak do 5 barů. Provozní požadavky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EN 1775 </w:t>
      </w:r>
      <w:r>
        <w:rPr>
          <w:rFonts w:cs="Arial"/>
        </w:rPr>
        <w:t xml:space="preserve"> ed.2</w:t>
      </w:r>
      <w:r w:rsidRPr="003216C3">
        <w:rPr>
          <w:rFonts w:cs="Arial"/>
        </w:rPr>
        <w:tab/>
        <w:t xml:space="preserve">Zásobování plynem. Plynovody v budovách. Nejvyšší provozní </w:t>
      </w:r>
      <w:r w:rsidRPr="003216C3">
        <w:rPr>
          <w:rFonts w:cs="Arial"/>
        </w:rPr>
        <w:tab/>
        <w:t xml:space="preserve">  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ab/>
        <w:t>tlak do 5 barů. Provozní požadavky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07 0703  </w:t>
      </w:r>
      <w:r w:rsidRPr="003216C3">
        <w:rPr>
          <w:rFonts w:cs="Arial"/>
        </w:rPr>
        <w:tab/>
        <w:t>Kotelny se zařízeními na plynná paliva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ČSN 13 0072</w:t>
      </w:r>
      <w:r w:rsidRPr="003216C3">
        <w:rPr>
          <w:rFonts w:cs="Arial"/>
        </w:rPr>
        <w:tab/>
        <w:t>Značení potrubí v provozech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38 6405  </w:t>
      </w:r>
      <w:r w:rsidRPr="003216C3">
        <w:rPr>
          <w:rFonts w:cs="Arial"/>
        </w:rPr>
        <w:tab/>
        <w:t>Plynová zařízení. Zásady provozu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704 01            </w:t>
      </w:r>
      <w:r w:rsidRPr="003216C3">
        <w:rPr>
          <w:rFonts w:cs="Arial"/>
        </w:rPr>
        <w:tab/>
        <w:t>Odběrná plynová zařízení a spotřebiče na plynná paliva v budovách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4111" w:hanging="3118"/>
        <w:rPr>
          <w:rFonts w:cs="Arial"/>
        </w:rPr>
      </w:pPr>
      <w:r w:rsidRPr="003216C3">
        <w:rPr>
          <w:rFonts w:cs="Arial"/>
        </w:rPr>
        <w:t xml:space="preserve">-  TPG 800 03   </w:t>
      </w:r>
      <w:r>
        <w:rPr>
          <w:rFonts w:cs="Arial"/>
        </w:rPr>
        <w:tab/>
      </w:r>
      <w:r w:rsidRPr="003216C3">
        <w:rPr>
          <w:rFonts w:cs="Arial"/>
        </w:rPr>
        <w:t>Připojování odběrných plynových zařízení a jejich uvádění do provozu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934 01  </w:t>
      </w:r>
      <w:r w:rsidRPr="003216C3">
        <w:rPr>
          <w:rFonts w:cs="Arial"/>
        </w:rPr>
        <w:tab/>
        <w:t>Plynoměry. Umísťování připojování a provoz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938 01  </w:t>
      </w:r>
      <w:r w:rsidRPr="003216C3">
        <w:rPr>
          <w:rFonts w:cs="Arial"/>
        </w:rPr>
        <w:tab/>
        <w:t xml:space="preserve">Detekční systémy pro zajištění provozu před nebezpečím úniku 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                          </w:t>
      </w:r>
      <w:r w:rsidRPr="003216C3">
        <w:rPr>
          <w:rFonts w:cs="Arial"/>
        </w:rPr>
        <w:tab/>
        <w:t>hořlavých plynů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Technické podmínky navržených zařízení</w:t>
      </w:r>
    </w:p>
    <w:p w:rsidR="00720B2A" w:rsidRDefault="00720B2A" w:rsidP="003216C3">
      <w:pPr>
        <w:pStyle w:val="Zkladntext"/>
        <w:spacing w:after="40"/>
        <w:rPr>
          <w:sz w:val="20"/>
        </w:rPr>
      </w:pPr>
    </w:p>
    <w:p w:rsidR="00EA3186" w:rsidRDefault="00EA3186" w:rsidP="003216C3">
      <w:pPr>
        <w:pStyle w:val="Zkladntext"/>
        <w:spacing w:after="40"/>
        <w:rPr>
          <w:sz w:val="20"/>
        </w:rPr>
      </w:pPr>
    </w:p>
    <w:p w:rsidR="00EA3186" w:rsidRPr="00581708" w:rsidRDefault="00EA3186" w:rsidP="00EA3186">
      <w:pPr>
        <w:pStyle w:val="Nadpis1"/>
      </w:pPr>
      <w:bookmarkStart w:id="10" w:name="_Toc31209433"/>
      <w:r>
        <w:t>Technické údaje</w:t>
      </w:r>
      <w:bookmarkEnd w:id="10"/>
    </w:p>
    <w:p w:rsidR="00EA3186" w:rsidRDefault="00EA3186" w:rsidP="00EA3186">
      <w:pPr>
        <w:pStyle w:val="Zkladntext"/>
        <w:spacing w:after="40"/>
        <w:rPr>
          <w:sz w:val="20"/>
        </w:rPr>
      </w:pP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Spotřebiče napojené na vnitřní plynovod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2x navržený kotel výkon </w:t>
      </w:r>
      <w:r w:rsidR="0090498C" w:rsidRPr="0090498C">
        <w:rPr>
          <w:rFonts w:cs="Arial"/>
        </w:rPr>
        <w:t>102</w:t>
      </w:r>
      <w:r w:rsidRPr="0090498C">
        <w:rPr>
          <w:rFonts w:cs="Arial"/>
        </w:rPr>
        <w:t>kW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2x</w:t>
      </w:r>
      <w:r w:rsidR="0090498C" w:rsidRPr="0090498C">
        <w:rPr>
          <w:rFonts w:cs="Arial"/>
        </w:rPr>
        <w:t>11,1</w:t>
      </w:r>
      <w:r w:rsidRPr="0090498C">
        <w:rPr>
          <w:rFonts w:cs="Arial"/>
        </w:rPr>
        <w:t xml:space="preserve"> =</w:t>
      </w:r>
      <w:r w:rsidRPr="0090498C">
        <w:rPr>
          <w:rFonts w:cs="Arial"/>
        </w:rPr>
        <w:tab/>
      </w:r>
      <w:r w:rsidR="0090498C" w:rsidRPr="0090498C">
        <w:rPr>
          <w:rFonts w:cs="Arial"/>
        </w:rPr>
        <w:t xml:space="preserve">22,2 </w:t>
      </w:r>
      <w:r w:rsidRPr="0090498C">
        <w:rPr>
          <w:rFonts w:cs="Arial"/>
        </w:rPr>
        <w:t>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maximální hodinový odběr celkem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="0090498C" w:rsidRPr="0090498C">
        <w:rPr>
          <w:rFonts w:cs="Arial"/>
        </w:rPr>
        <w:t xml:space="preserve">22,2 </w:t>
      </w:r>
      <w:r w:rsidRPr="0090498C">
        <w:rPr>
          <w:rFonts w:cs="Arial"/>
        </w:rPr>
        <w:t>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minimální hodinový odběr celkem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="0090498C" w:rsidRPr="0090498C">
        <w:rPr>
          <w:rFonts w:cs="Arial"/>
        </w:rPr>
        <w:t xml:space="preserve">1 </w:t>
      </w:r>
      <w:r w:rsidRPr="0090498C">
        <w:rPr>
          <w:rFonts w:cs="Arial"/>
        </w:rPr>
        <w:t>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druh plynu 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zemní plyn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přetlak v domovním plynovodu 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2,0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kPa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minimální přetlak plynu pro spotřebiče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1,8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kPa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roční spotřeba plynu 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="0090498C" w:rsidRPr="0090498C">
        <w:rPr>
          <w:rFonts w:cs="Arial"/>
        </w:rPr>
        <w:tab/>
      </w:r>
      <w:r w:rsidR="0090498C" w:rsidRPr="0090498C">
        <w:rPr>
          <w:rFonts w:cs="Arial"/>
        </w:rPr>
        <w:tab/>
      </w:r>
      <w:r w:rsidRPr="0090498C">
        <w:rPr>
          <w:rFonts w:cs="Arial"/>
        </w:rPr>
        <w:tab/>
      </w:r>
      <w:r w:rsidR="006E5478">
        <w:rPr>
          <w:rFonts w:cs="Arial"/>
        </w:rPr>
        <w:t>1</w:t>
      </w:r>
      <w:r w:rsidR="0090498C" w:rsidRPr="0090498C">
        <w:rPr>
          <w:rFonts w:cs="Arial"/>
        </w:rPr>
        <w:t>9</w:t>
      </w:r>
      <w:r w:rsidR="006E5478">
        <w:rPr>
          <w:rFonts w:cs="Arial"/>
        </w:rPr>
        <w:t xml:space="preserve"> 000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m3/rok</w:t>
      </w:r>
    </w:p>
    <w:p w:rsidR="00EA3186" w:rsidRPr="00720B2A" w:rsidRDefault="00EA3186" w:rsidP="003216C3">
      <w:pPr>
        <w:pStyle w:val="Zkladntext"/>
        <w:spacing w:after="40"/>
        <w:rPr>
          <w:sz w:val="20"/>
        </w:rPr>
      </w:pPr>
    </w:p>
    <w:sectPr w:rsidR="00EA3186" w:rsidRPr="00720B2A" w:rsidSect="000B4FAE">
      <w:headerReference w:type="default" r:id="rId8"/>
      <w:footerReference w:type="even" r:id="rId9"/>
      <w:footerReference w:type="default" r:id="rId10"/>
      <w:pgSz w:w="11906" w:h="16838" w:code="9"/>
      <w:pgMar w:top="1418" w:right="851" w:bottom="1701" w:left="851" w:header="709" w:footer="126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DC5" w:rsidRDefault="00E14DC5">
      <w:r>
        <w:separator/>
      </w:r>
    </w:p>
  </w:endnote>
  <w:endnote w:type="continuationSeparator" w:id="0">
    <w:p w:rsidR="00E14DC5" w:rsidRDefault="00E1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6C7E6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B5057">
      <w:rPr>
        <w:rStyle w:val="slostrnky"/>
        <w:noProof/>
      </w:rPr>
      <w:t>8</w:t>
    </w:r>
    <w:r>
      <w:rPr>
        <w:rStyle w:val="slostrnky"/>
      </w:rPr>
      <w:fldChar w:fldCharType="end"/>
    </w:r>
  </w:p>
  <w:p w:rsidR="009B064C" w:rsidRDefault="009B064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pStyle w:val="Zpat"/>
      <w:framePr w:wrap="around" w:vAnchor="text" w:hAnchor="margin" w:xAlign="right" w:y="1"/>
      <w:rPr>
        <w:rStyle w:val="slostrnky"/>
      </w:rPr>
    </w:pPr>
  </w:p>
  <w:p w:rsidR="009B064C" w:rsidRDefault="006C7E69">
    <w:pPr>
      <w:pStyle w:val="Odsazenspuntkem"/>
      <w:numPr>
        <w:ilvl w:val="0"/>
        <w:numId w:val="0"/>
      </w:numPr>
      <w:tabs>
        <w:tab w:val="clear" w:pos="1701"/>
        <w:tab w:val="clear" w:pos="6804"/>
        <w:tab w:val="clear" w:pos="7655"/>
      </w:tabs>
      <w:jc w:val="center"/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179CF">
      <w:rPr>
        <w:rStyle w:val="slostrnky"/>
        <w:noProof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DC5" w:rsidRDefault="00E14DC5">
      <w:r>
        <w:separator/>
      </w:r>
    </w:p>
  </w:footnote>
  <w:footnote w:type="continuationSeparator" w:id="0">
    <w:p w:rsidR="00E14DC5" w:rsidRDefault="00E14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tabs>
        <w:tab w:val="left" w:pos="3729"/>
        <w:tab w:val="right" w:pos="10204"/>
      </w:tabs>
      <w:spacing w:after="320"/>
    </w:pPr>
    <w:r>
      <w:tab/>
    </w:r>
    <w:r>
      <w:tab/>
    </w:r>
    <w:r w:rsidR="00791551">
      <w:t>Plynovod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93A3DAE"/>
    <w:lvl w:ilvl="0">
      <w:start w:val="1"/>
      <w:numFmt w:val="decimal"/>
      <w:pStyle w:val="Nadpis1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3">
      <w:start w:val="1"/>
      <w:numFmt w:val="decimal"/>
      <w:pStyle w:val="Nadpis4"/>
      <w:lvlText w:val="%1. %2.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 %2.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 %2.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dpis7"/>
      <w:lvlText w:val="%1. %2.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dpis8"/>
      <w:lvlText w:val="%1. %2.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dpis9"/>
      <w:lvlText w:val="%1. %2.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2272B7"/>
    <w:multiLevelType w:val="singleLevel"/>
    <w:tmpl w:val="99607A62"/>
    <w:lvl w:ilvl="0">
      <w:start w:val="1"/>
      <w:numFmt w:val="bullet"/>
      <w:pStyle w:val="Odsazenspuntkem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" w15:restartNumberingAfterBreak="0">
    <w:nsid w:val="3C3F7D1D"/>
    <w:multiLevelType w:val="hybridMultilevel"/>
    <w:tmpl w:val="0EBA515E"/>
    <w:lvl w:ilvl="0" w:tplc="16947BA4">
      <w:numFmt w:val="bullet"/>
      <w:pStyle w:val="Odsazenspomlkou2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A3EE1"/>
    <w:multiLevelType w:val="hybridMultilevel"/>
    <w:tmpl w:val="CD98BF70"/>
    <w:lvl w:ilvl="0" w:tplc="E774EB34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45A175BD"/>
    <w:multiLevelType w:val="hybridMultilevel"/>
    <w:tmpl w:val="6ACCA8F2"/>
    <w:lvl w:ilvl="0" w:tplc="7ED63F2E">
      <w:start w:val="1"/>
      <w:numFmt w:val="bullet"/>
      <w:pStyle w:val="seznamodrky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4A4A3D3B"/>
    <w:multiLevelType w:val="singleLevel"/>
    <w:tmpl w:val="6D249070"/>
    <w:lvl w:ilvl="0">
      <w:start w:val="1"/>
      <w:numFmt w:val="bullet"/>
      <w:pStyle w:val="Odsazenspomlkou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</w:abstractNum>
  <w:abstractNum w:abstractNumId="6" w15:restartNumberingAfterBreak="0">
    <w:nsid w:val="6C874432"/>
    <w:multiLevelType w:val="hybridMultilevel"/>
    <w:tmpl w:val="9E165C0A"/>
    <w:lvl w:ilvl="0" w:tplc="F66C244A">
      <w:numFmt w:val="bullet"/>
      <w:lvlText w:val="-"/>
      <w:lvlJc w:val="left"/>
      <w:pPr>
        <w:ind w:left="135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5"/>
  </w:num>
  <w:num w:numId="18">
    <w:abstractNumId w:val="5"/>
  </w:num>
  <w:num w:numId="19">
    <w:abstractNumId w:val="6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E1B"/>
    <w:rsid w:val="00010908"/>
    <w:rsid w:val="00011373"/>
    <w:rsid w:val="00012C8C"/>
    <w:rsid w:val="000430CA"/>
    <w:rsid w:val="00064DCB"/>
    <w:rsid w:val="000858F1"/>
    <w:rsid w:val="000915F9"/>
    <w:rsid w:val="000B0E1B"/>
    <w:rsid w:val="000B1FE5"/>
    <w:rsid w:val="000B4FAE"/>
    <w:rsid w:val="0011145F"/>
    <w:rsid w:val="00111B3A"/>
    <w:rsid w:val="0011526E"/>
    <w:rsid w:val="00133393"/>
    <w:rsid w:val="00136891"/>
    <w:rsid w:val="00143274"/>
    <w:rsid w:val="00163C18"/>
    <w:rsid w:val="0016652B"/>
    <w:rsid w:val="00170261"/>
    <w:rsid w:val="001720CF"/>
    <w:rsid w:val="00181B4F"/>
    <w:rsid w:val="00190CF1"/>
    <w:rsid w:val="001B36DC"/>
    <w:rsid w:val="001C1788"/>
    <w:rsid w:val="001D7B59"/>
    <w:rsid w:val="001F5366"/>
    <w:rsid w:val="0020792A"/>
    <w:rsid w:val="00212210"/>
    <w:rsid w:val="00216182"/>
    <w:rsid w:val="00247323"/>
    <w:rsid w:val="002571FC"/>
    <w:rsid w:val="00275234"/>
    <w:rsid w:val="00293EA1"/>
    <w:rsid w:val="00294F93"/>
    <w:rsid w:val="002B060A"/>
    <w:rsid w:val="002C3CFB"/>
    <w:rsid w:val="002C681D"/>
    <w:rsid w:val="002D6C7C"/>
    <w:rsid w:val="002F5225"/>
    <w:rsid w:val="003024E0"/>
    <w:rsid w:val="00303D91"/>
    <w:rsid w:val="00305F84"/>
    <w:rsid w:val="0030666D"/>
    <w:rsid w:val="00314C77"/>
    <w:rsid w:val="003216C3"/>
    <w:rsid w:val="00321F11"/>
    <w:rsid w:val="00333D86"/>
    <w:rsid w:val="003353C1"/>
    <w:rsid w:val="00354816"/>
    <w:rsid w:val="00364963"/>
    <w:rsid w:val="00376291"/>
    <w:rsid w:val="003827DC"/>
    <w:rsid w:val="00395A6A"/>
    <w:rsid w:val="003B2A96"/>
    <w:rsid w:val="00400F61"/>
    <w:rsid w:val="00403B32"/>
    <w:rsid w:val="00416891"/>
    <w:rsid w:val="00441125"/>
    <w:rsid w:val="00452E25"/>
    <w:rsid w:val="00454764"/>
    <w:rsid w:val="004562C1"/>
    <w:rsid w:val="004828C8"/>
    <w:rsid w:val="0048723A"/>
    <w:rsid w:val="004A7C77"/>
    <w:rsid w:val="004B0AC0"/>
    <w:rsid w:val="004C0A70"/>
    <w:rsid w:val="004C5800"/>
    <w:rsid w:val="004C7C60"/>
    <w:rsid w:val="004F1184"/>
    <w:rsid w:val="004F246A"/>
    <w:rsid w:val="00531653"/>
    <w:rsid w:val="00541EE9"/>
    <w:rsid w:val="005533C6"/>
    <w:rsid w:val="005660AD"/>
    <w:rsid w:val="0056700F"/>
    <w:rsid w:val="00593ECC"/>
    <w:rsid w:val="00594C38"/>
    <w:rsid w:val="005A1446"/>
    <w:rsid w:val="005A1653"/>
    <w:rsid w:val="005A1E15"/>
    <w:rsid w:val="005B089B"/>
    <w:rsid w:val="005D2CAB"/>
    <w:rsid w:val="005F0A07"/>
    <w:rsid w:val="006002E8"/>
    <w:rsid w:val="006104D6"/>
    <w:rsid w:val="00630DBF"/>
    <w:rsid w:val="0063178D"/>
    <w:rsid w:val="006468B7"/>
    <w:rsid w:val="00657DD3"/>
    <w:rsid w:val="00683B57"/>
    <w:rsid w:val="006922F9"/>
    <w:rsid w:val="006963A0"/>
    <w:rsid w:val="00697630"/>
    <w:rsid w:val="00697701"/>
    <w:rsid w:val="006B71AE"/>
    <w:rsid w:val="006C7E69"/>
    <w:rsid w:val="006D47B5"/>
    <w:rsid w:val="006E5478"/>
    <w:rsid w:val="00701496"/>
    <w:rsid w:val="00720B2A"/>
    <w:rsid w:val="00721550"/>
    <w:rsid w:val="00725075"/>
    <w:rsid w:val="007350E2"/>
    <w:rsid w:val="00757011"/>
    <w:rsid w:val="00760745"/>
    <w:rsid w:val="0077501C"/>
    <w:rsid w:val="007833A7"/>
    <w:rsid w:val="00791551"/>
    <w:rsid w:val="007A3FB1"/>
    <w:rsid w:val="007A5273"/>
    <w:rsid w:val="007A6C3F"/>
    <w:rsid w:val="007E1D03"/>
    <w:rsid w:val="007E5C2F"/>
    <w:rsid w:val="007F227F"/>
    <w:rsid w:val="00807EEC"/>
    <w:rsid w:val="0082307E"/>
    <w:rsid w:val="0083518C"/>
    <w:rsid w:val="0084415D"/>
    <w:rsid w:val="0086624F"/>
    <w:rsid w:val="0086707A"/>
    <w:rsid w:val="0087030C"/>
    <w:rsid w:val="00871C5D"/>
    <w:rsid w:val="0089232B"/>
    <w:rsid w:val="008A3C24"/>
    <w:rsid w:val="008B7BC0"/>
    <w:rsid w:val="008C24A4"/>
    <w:rsid w:val="008C69EA"/>
    <w:rsid w:val="008D4EB8"/>
    <w:rsid w:val="008E2A66"/>
    <w:rsid w:val="008E5328"/>
    <w:rsid w:val="0090498C"/>
    <w:rsid w:val="009179CF"/>
    <w:rsid w:val="009248B8"/>
    <w:rsid w:val="009323B1"/>
    <w:rsid w:val="0094443F"/>
    <w:rsid w:val="00953E3A"/>
    <w:rsid w:val="00955A1F"/>
    <w:rsid w:val="00956901"/>
    <w:rsid w:val="009574D9"/>
    <w:rsid w:val="0096027D"/>
    <w:rsid w:val="0096074E"/>
    <w:rsid w:val="00961191"/>
    <w:rsid w:val="009654CC"/>
    <w:rsid w:val="00967B86"/>
    <w:rsid w:val="00973E0A"/>
    <w:rsid w:val="0098088F"/>
    <w:rsid w:val="00982FF5"/>
    <w:rsid w:val="00986551"/>
    <w:rsid w:val="0099016D"/>
    <w:rsid w:val="009914D0"/>
    <w:rsid w:val="00994167"/>
    <w:rsid w:val="00997379"/>
    <w:rsid w:val="009A28CF"/>
    <w:rsid w:val="009B05A6"/>
    <w:rsid w:val="009B064C"/>
    <w:rsid w:val="009B0D63"/>
    <w:rsid w:val="009B3568"/>
    <w:rsid w:val="009D2D6D"/>
    <w:rsid w:val="009F601D"/>
    <w:rsid w:val="00A13A28"/>
    <w:rsid w:val="00A22FD0"/>
    <w:rsid w:val="00A3195A"/>
    <w:rsid w:val="00A36876"/>
    <w:rsid w:val="00A65AF0"/>
    <w:rsid w:val="00A86B51"/>
    <w:rsid w:val="00A90CE1"/>
    <w:rsid w:val="00AA2631"/>
    <w:rsid w:val="00AA4FA4"/>
    <w:rsid w:val="00AB21F8"/>
    <w:rsid w:val="00AD1C09"/>
    <w:rsid w:val="00AD58C4"/>
    <w:rsid w:val="00AF4A38"/>
    <w:rsid w:val="00B00D26"/>
    <w:rsid w:val="00B036AA"/>
    <w:rsid w:val="00B521F2"/>
    <w:rsid w:val="00B56303"/>
    <w:rsid w:val="00B62BE0"/>
    <w:rsid w:val="00B70048"/>
    <w:rsid w:val="00B724D3"/>
    <w:rsid w:val="00B90F5D"/>
    <w:rsid w:val="00B94AAB"/>
    <w:rsid w:val="00B94B08"/>
    <w:rsid w:val="00B95F09"/>
    <w:rsid w:val="00BA3141"/>
    <w:rsid w:val="00BC403A"/>
    <w:rsid w:val="00BD2237"/>
    <w:rsid w:val="00BE0058"/>
    <w:rsid w:val="00BE6297"/>
    <w:rsid w:val="00BF031E"/>
    <w:rsid w:val="00BF1349"/>
    <w:rsid w:val="00BF3BF2"/>
    <w:rsid w:val="00C038B2"/>
    <w:rsid w:val="00C06437"/>
    <w:rsid w:val="00C202BF"/>
    <w:rsid w:val="00C26063"/>
    <w:rsid w:val="00C3441B"/>
    <w:rsid w:val="00C41172"/>
    <w:rsid w:val="00C43DA3"/>
    <w:rsid w:val="00C46F71"/>
    <w:rsid w:val="00C75A04"/>
    <w:rsid w:val="00CD425D"/>
    <w:rsid w:val="00CE38C4"/>
    <w:rsid w:val="00CF0975"/>
    <w:rsid w:val="00D11056"/>
    <w:rsid w:val="00D1186C"/>
    <w:rsid w:val="00D23132"/>
    <w:rsid w:val="00D3267F"/>
    <w:rsid w:val="00D44517"/>
    <w:rsid w:val="00D45CF3"/>
    <w:rsid w:val="00D517C7"/>
    <w:rsid w:val="00D57A8C"/>
    <w:rsid w:val="00D66A61"/>
    <w:rsid w:val="00D749CC"/>
    <w:rsid w:val="00D7634F"/>
    <w:rsid w:val="00D8158C"/>
    <w:rsid w:val="00D81F60"/>
    <w:rsid w:val="00D8261C"/>
    <w:rsid w:val="00D83DD6"/>
    <w:rsid w:val="00D8596F"/>
    <w:rsid w:val="00D95B90"/>
    <w:rsid w:val="00DB1AFD"/>
    <w:rsid w:val="00DB5057"/>
    <w:rsid w:val="00DE2B77"/>
    <w:rsid w:val="00DF58FC"/>
    <w:rsid w:val="00E1288D"/>
    <w:rsid w:val="00E14DC5"/>
    <w:rsid w:val="00E41CDA"/>
    <w:rsid w:val="00E45637"/>
    <w:rsid w:val="00E45FAE"/>
    <w:rsid w:val="00E5264B"/>
    <w:rsid w:val="00E61E88"/>
    <w:rsid w:val="00E80D9A"/>
    <w:rsid w:val="00E90AF9"/>
    <w:rsid w:val="00E966C7"/>
    <w:rsid w:val="00EA3186"/>
    <w:rsid w:val="00EB6F38"/>
    <w:rsid w:val="00ED397B"/>
    <w:rsid w:val="00ED3A10"/>
    <w:rsid w:val="00F00FDE"/>
    <w:rsid w:val="00F01EB3"/>
    <w:rsid w:val="00F103FE"/>
    <w:rsid w:val="00F24585"/>
    <w:rsid w:val="00F469DE"/>
    <w:rsid w:val="00F4762F"/>
    <w:rsid w:val="00F57956"/>
    <w:rsid w:val="00F7678B"/>
    <w:rsid w:val="00F84098"/>
    <w:rsid w:val="00F857C9"/>
    <w:rsid w:val="00F860FC"/>
    <w:rsid w:val="00F96CD6"/>
    <w:rsid w:val="00FA5C9C"/>
    <w:rsid w:val="00FA798C"/>
    <w:rsid w:val="00FB4E02"/>
    <w:rsid w:val="00FC67A6"/>
    <w:rsid w:val="00FE7386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4BC8B"/>
  <w15:docId w15:val="{2892376D-A092-4F66-803E-041EE1F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B0E1B"/>
    <w:rPr>
      <w:rFonts w:ascii="Arial" w:hAnsi="Arial"/>
    </w:rPr>
  </w:style>
  <w:style w:type="paragraph" w:styleId="Nadpis1">
    <w:name w:val="heading 1"/>
    <w:basedOn w:val="Normln"/>
    <w:next w:val="Zkladntext"/>
    <w:qFormat/>
    <w:rsid w:val="001D7B59"/>
    <w:pPr>
      <w:keepNext/>
      <w:numPr>
        <w:numId w:val="2"/>
      </w:numPr>
      <w:tabs>
        <w:tab w:val="left" w:pos="567"/>
      </w:tabs>
      <w:spacing w:before="240" w:after="60" w:line="240" w:lineRule="atLeast"/>
      <w:jc w:val="both"/>
      <w:outlineLvl w:val="0"/>
    </w:pPr>
    <w:rPr>
      <w:rFonts w:cs="Arial"/>
      <w:b/>
      <w:kern w:val="28"/>
      <w:sz w:val="22"/>
      <w:szCs w:val="22"/>
    </w:rPr>
  </w:style>
  <w:style w:type="paragraph" w:styleId="Nadpis2">
    <w:name w:val="heading 2"/>
    <w:basedOn w:val="Normln"/>
    <w:next w:val="Zkladntext"/>
    <w:qFormat/>
    <w:rsid w:val="001D7B59"/>
    <w:pPr>
      <w:keepNext/>
      <w:numPr>
        <w:ilvl w:val="1"/>
        <w:numId w:val="2"/>
      </w:numPr>
      <w:tabs>
        <w:tab w:val="left" w:pos="567"/>
      </w:tabs>
      <w:spacing w:before="120" w:after="60" w:line="240" w:lineRule="atLeast"/>
      <w:jc w:val="both"/>
      <w:outlineLvl w:val="1"/>
    </w:pPr>
    <w:rPr>
      <w:rFonts w:cs="Arial"/>
      <w:b/>
    </w:rPr>
  </w:style>
  <w:style w:type="paragraph" w:styleId="Nadpis3">
    <w:name w:val="heading 3"/>
    <w:basedOn w:val="Normln"/>
    <w:next w:val="Normln"/>
    <w:qFormat/>
    <w:rsid w:val="000B0E1B"/>
    <w:pPr>
      <w:keepNext/>
      <w:numPr>
        <w:ilvl w:val="2"/>
        <w:numId w:val="2"/>
      </w:numPr>
      <w:tabs>
        <w:tab w:val="left" w:pos="567"/>
      </w:tabs>
      <w:spacing w:before="240" w:after="60" w:line="240" w:lineRule="atLeast"/>
      <w:jc w:val="both"/>
      <w:outlineLvl w:val="2"/>
    </w:pPr>
    <w:rPr>
      <w:b/>
      <w:color w:val="0000FF"/>
    </w:rPr>
  </w:style>
  <w:style w:type="paragraph" w:styleId="Nadpis4">
    <w:name w:val="heading 4"/>
    <w:basedOn w:val="Normln"/>
    <w:next w:val="Normln"/>
    <w:autoRedefine/>
    <w:qFormat/>
    <w:rsid w:val="000B0E1B"/>
    <w:pPr>
      <w:keepNext/>
      <w:numPr>
        <w:ilvl w:val="3"/>
        <w:numId w:val="2"/>
      </w:numPr>
      <w:spacing w:before="240" w:after="60" w:line="240" w:lineRule="atLeast"/>
      <w:jc w:val="both"/>
      <w:outlineLvl w:val="3"/>
    </w:pPr>
    <w:rPr>
      <w:b/>
      <w:i/>
      <w:sz w:val="22"/>
    </w:rPr>
  </w:style>
  <w:style w:type="paragraph" w:styleId="Nadpis5">
    <w:name w:val="heading 5"/>
    <w:basedOn w:val="Normln"/>
    <w:next w:val="Normln"/>
    <w:qFormat/>
    <w:rsid w:val="000B0E1B"/>
    <w:pPr>
      <w:numPr>
        <w:ilvl w:val="4"/>
        <w:numId w:val="2"/>
      </w:numPr>
      <w:spacing w:before="240" w:after="60" w:line="240" w:lineRule="atLeast"/>
      <w:jc w:val="both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0B0E1B"/>
    <w:pPr>
      <w:numPr>
        <w:ilvl w:val="5"/>
        <w:numId w:val="2"/>
      </w:numPr>
      <w:spacing w:before="240" w:after="60" w:line="240" w:lineRule="atLeast"/>
      <w:jc w:val="both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0B0E1B"/>
    <w:pPr>
      <w:numPr>
        <w:ilvl w:val="6"/>
        <w:numId w:val="2"/>
      </w:numPr>
      <w:spacing w:before="240" w:after="60" w:line="240" w:lineRule="atLeast"/>
      <w:jc w:val="both"/>
      <w:outlineLvl w:val="6"/>
    </w:pPr>
  </w:style>
  <w:style w:type="paragraph" w:styleId="Nadpis8">
    <w:name w:val="heading 8"/>
    <w:basedOn w:val="Normln"/>
    <w:next w:val="Normln"/>
    <w:qFormat/>
    <w:rsid w:val="000B0E1B"/>
    <w:pPr>
      <w:numPr>
        <w:ilvl w:val="7"/>
        <w:numId w:val="2"/>
      </w:numPr>
      <w:spacing w:before="240" w:after="60" w:line="240" w:lineRule="atLeast"/>
      <w:jc w:val="both"/>
      <w:outlineLvl w:val="7"/>
    </w:pPr>
    <w:rPr>
      <w:i/>
    </w:rPr>
  </w:style>
  <w:style w:type="paragraph" w:styleId="Nadpis9">
    <w:name w:val="heading 9"/>
    <w:basedOn w:val="Normln"/>
    <w:next w:val="Normln"/>
    <w:qFormat/>
    <w:rsid w:val="000B0E1B"/>
    <w:pPr>
      <w:numPr>
        <w:ilvl w:val="8"/>
        <w:numId w:val="2"/>
      </w:numPr>
      <w:spacing w:before="240" w:after="60" w:line="240" w:lineRule="atLeast"/>
      <w:jc w:val="both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0B0E1B"/>
    <w:pPr>
      <w:spacing w:before="20" w:after="20"/>
      <w:ind w:left="567" w:firstLine="425"/>
      <w:jc w:val="both"/>
    </w:pPr>
    <w:rPr>
      <w:sz w:val="24"/>
    </w:rPr>
  </w:style>
  <w:style w:type="character" w:styleId="slostrnky">
    <w:name w:val="page number"/>
    <w:rsid w:val="000B0E1B"/>
    <w:rPr>
      <w:rFonts w:ascii="Arial" w:hAnsi="Arial"/>
    </w:rPr>
  </w:style>
  <w:style w:type="paragraph" w:styleId="Zkladntextodsazen">
    <w:name w:val="Body Text Indent"/>
    <w:basedOn w:val="Normln"/>
    <w:rsid w:val="000B0E1B"/>
    <w:pPr>
      <w:spacing w:before="20" w:after="20"/>
      <w:ind w:left="567"/>
    </w:pPr>
  </w:style>
  <w:style w:type="paragraph" w:styleId="Nzev">
    <w:name w:val="Title"/>
    <w:basedOn w:val="Normln"/>
    <w:qFormat/>
    <w:rsid w:val="000B0E1B"/>
    <w:pPr>
      <w:spacing w:before="840" w:after="240"/>
      <w:ind w:right="-2"/>
      <w:jc w:val="center"/>
    </w:pPr>
    <w:rPr>
      <w:b/>
      <w:caps/>
      <w:color w:val="0000FF"/>
      <w:sz w:val="40"/>
    </w:rPr>
  </w:style>
  <w:style w:type="paragraph" w:styleId="Obsah1">
    <w:name w:val="toc 1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spacing w:before="20" w:after="20"/>
      <w:ind w:left="1843"/>
    </w:pPr>
    <w:rPr>
      <w:b/>
      <w:noProof/>
    </w:rPr>
  </w:style>
  <w:style w:type="paragraph" w:styleId="Obsah2">
    <w:name w:val="toc 2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ind w:left="1843"/>
    </w:pPr>
    <w:rPr>
      <w:noProof/>
    </w:rPr>
  </w:style>
  <w:style w:type="paragraph" w:customStyle="1" w:styleId="Odsazenspomlkou">
    <w:name w:val="Odsazený s pomlčkou"/>
    <w:basedOn w:val="Normln"/>
    <w:rsid w:val="000B0E1B"/>
    <w:pPr>
      <w:numPr>
        <w:numId w:val="3"/>
      </w:numPr>
      <w:tabs>
        <w:tab w:val="left" w:pos="1701"/>
        <w:tab w:val="left" w:pos="6804"/>
      </w:tabs>
      <w:spacing w:before="20" w:after="20"/>
      <w:jc w:val="both"/>
    </w:pPr>
  </w:style>
  <w:style w:type="paragraph" w:customStyle="1" w:styleId="Odsazenspuntkem">
    <w:name w:val="Odsazený s puntíkem"/>
    <w:basedOn w:val="Normln"/>
    <w:rsid w:val="000B0E1B"/>
    <w:pPr>
      <w:numPr>
        <w:numId w:val="1"/>
      </w:numPr>
      <w:tabs>
        <w:tab w:val="left" w:pos="1701"/>
        <w:tab w:val="left" w:pos="6804"/>
        <w:tab w:val="right" w:pos="7655"/>
      </w:tabs>
      <w:spacing w:before="20" w:after="20"/>
    </w:pPr>
  </w:style>
  <w:style w:type="paragraph" w:customStyle="1" w:styleId="Zkladnstabeltory">
    <w:name w:val="Základní s tabelátory"/>
    <w:basedOn w:val="Normln"/>
    <w:rsid w:val="000B0E1B"/>
    <w:pPr>
      <w:tabs>
        <w:tab w:val="right" w:leader="dot" w:pos="9072"/>
      </w:tabs>
      <w:spacing w:before="20" w:after="20"/>
      <w:ind w:left="567"/>
      <w:jc w:val="both"/>
    </w:pPr>
  </w:style>
  <w:style w:type="paragraph" w:styleId="Zpat">
    <w:name w:val="footer"/>
    <w:basedOn w:val="Normln"/>
    <w:autoRedefine/>
    <w:rsid w:val="000B0E1B"/>
    <w:pPr>
      <w:tabs>
        <w:tab w:val="center" w:pos="4536"/>
        <w:tab w:val="right" w:pos="9072"/>
      </w:tabs>
      <w:spacing w:before="120" w:line="240" w:lineRule="atLeast"/>
      <w:ind w:firstLine="284"/>
      <w:jc w:val="both"/>
    </w:pPr>
  </w:style>
  <w:style w:type="paragraph" w:styleId="Zkladntextodsazen2">
    <w:name w:val="Body Text Indent 2"/>
    <w:basedOn w:val="Normln"/>
    <w:rsid w:val="000B0E1B"/>
    <w:pPr>
      <w:spacing w:before="20" w:after="20"/>
      <w:ind w:firstLine="709"/>
    </w:pPr>
  </w:style>
  <w:style w:type="paragraph" w:customStyle="1" w:styleId="Adresamoje">
    <w:name w:val="Adresa moje"/>
    <w:basedOn w:val="Normln"/>
    <w:next w:val="Obsah2"/>
    <w:rsid w:val="000B0E1B"/>
    <w:pPr>
      <w:ind w:firstLine="6379"/>
    </w:pPr>
    <w:rPr>
      <w:color w:val="000000"/>
    </w:rPr>
  </w:style>
  <w:style w:type="paragraph" w:customStyle="1" w:styleId="Odsazenspomlkou2">
    <w:name w:val="Odsazený s pomlčkou 2"/>
    <w:basedOn w:val="Odsazenspomlkou"/>
    <w:rsid w:val="000B0E1B"/>
    <w:pPr>
      <w:numPr>
        <w:numId w:val="4"/>
      </w:numPr>
      <w:tabs>
        <w:tab w:val="clear" w:pos="927"/>
        <w:tab w:val="clear" w:pos="1701"/>
        <w:tab w:val="clear" w:pos="6804"/>
        <w:tab w:val="left" w:pos="3402"/>
        <w:tab w:val="right" w:pos="7655"/>
      </w:tabs>
      <w:spacing w:after="0"/>
      <w:ind w:left="3402" w:hanging="283"/>
    </w:pPr>
  </w:style>
  <w:style w:type="paragraph" w:styleId="Obsah3">
    <w:name w:val="toc 3"/>
    <w:basedOn w:val="Normln"/>
    <w:next w:val="Normln"/>
    <w:autoRedefine/>
    <w:uiPriority w:val="39"/>
    <w:rsid w:val="00190CF1"/>
    <w:pPr>
      <w:tabs>
        <w:tab w:val="left" w:pos="2694"/>
        <w:tab w:val="right" w:leader="dot" w:pos="8505"/>
      </w:tabs>
      <w:ind w:left="1843"/>
    </w:pPr>
    <w:rPr>
      <w:noProof/>
    </w:rPr>
  </w:style>
  <w:style w:type="paragraph" w:styleId="Zkladntextodsazen3">
    <w:name w:val="Body Text Indent 3"/>
    <w:basedOn w:val="Normln"/>
    <w:rsid w:val="000B0E1B"/>
    <w:pPr>
      <w:ind w:left="567" w:firstLine="993"/>
    </w:pPr>
  </w:style>
  <w:style w:type="paragraph" w:customStyle="1" w:styleId="RTFUndefined">
    <w:name w:val="RTF_Undefined"/>
    <w:basedOn w:val="Normln"/>
    <w:rsid w:val="000B0E1B"/>
    <w:pPr>
      <w:widowControl w:val="0"/>
    </w:pPr>
    <w:rPr>
      <w:rFonts w:ascii="Times New Roman" w:hAnsi="Times New Roman"/>
    </w:rPr>
  </w:style>
  <w:style w:type="paragraph" w:styleId="Zhlav">
    <w:name w:val="header"/>
    <w:basedOn w:val="Normln"/>
    <w:rsid w:val="00E5264B"/>
    <w:pPr>
      <w:tabs>
        <w:tab w:val="center" w:pos="4536"/>
        <w:tab w:val="right" w:pos="9072"/>
      </w:tabs>
    </w:pPr>
  </w:style>
  <w:style w:type="paragraph" w:customStyle="1" w:styleId="seznamodrky">
    <w:name w:val="seznam odrážky"/>
    <w:basedOn w:val="Normln"/>
    <w:rsid w:val="0084415D"/>
    <w:pPr>
      <w:numPr>
        <w:numId w:val="6"/>
      </w:numPr>
    </w:pPr>
  </w:style>
  <w:style w:type="paragraph" w:customStyle="1" w:styleId="odstavec">
    <w:name w:val="odstavec"/>
    <w:basedOn w:val="Zkladntext"/>
    <w:link w:val="odstavecChar"/>
    <w:qFormat/>
    <w:rsid w:val="0098088F"/>
    <w:rPr>
      <w:rFonts w:cs="Arial"/>
      <w:sz w:val="20"/>
    </w:rPr>
  </w:style>
  <w:style w:type="character" w:customStyle="1" w:styleId="ZkladntextChar">
    <w:name w:val="Základní text Char"/>
    <w:link w:val="Zkladntext"/>
    <w:rsid w:val="0098088F"/>
    <w:rPr>
      <w:rFonts w:ascii="Arial" w:hAnsi="Arial"/>
      <w:sz w:val="24"/>
    </w:rPr>
  </w:style>
  <w:style w:type="character" w:customStyle="1" w:styleId="odstavecChar">
    <w:name w:val="odstavec Char"/>
    <w:link w:val="odstavec"/>
    <w:rsid w:val="0098088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7D021-326C-41C1-8EAE-5F0FDA0B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837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</vt:lpstr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</dc:title>
  <dc:subject/>
  <dc:creator>Lukas</dc:creator>
  <cp:keywords/>
  <cp:lastModifiedBy>Lukáš Navrkal</cp:lastModifiedBy>
  <cp:revision>14</cp:revision>
  <cp:lastPrinted>2018-07-09T07:44:00Z</cp:lastPrinted>
  <dcterms:created xsi:type="dcterms:W3CDTF">2018-07-05T13:30:00Z</dcterms:created>
  <dcterms:modified xsi:type="dcterms:W3CDTF">2020-03-03T08:28:00Z</dcterms:modified>
</cp:coreProperties>
</file>